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B21" w:rsidRPr="00DB2FBB" w:rsidRDefault="00887B21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887B21" w:rsidRPr="00DB2FBB" w:rsidRDefault="00887B21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Заместитель Министра образования </w:t>
      </w:r>
    </w:p>
    <w:p w:rsidR="00887B21" w:rsidRPr="00DB2FBB" w:rsidRDefault="00887B21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Республики Беларусь</w:t>
      </w:r>
    </w:p>
    <w:p w:rsidR="00887B21" w:rsidRPr="00DB2FBB" w:rsidRDefault="00887B21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</w:r>
      <w:r w:rsidRPr="00DB2FBB">
        <w:rPr>
          <w:rFonts w:ascii="Times New Roman" w:hAnsi="Times New Roman" w:cs="Times New Roman"/>
          <w:sz w:val="24"/>
          <w:szCs w:val="24"/>
        </w:rPr>
        <w:tab/>
        <w:t>В.А. Будкевич</w:t>
      </w:r>
    </w:p>
    <w:p w:rsidR="00887B21" w:rsidRPr="00DB2FBB" w:rsidRDefault="00887B21" w:rsidP="00356150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«</w:t>
      </w:r>
      <w:r w:rsidR="00DB2FBB" w:rsidRPr="00DB2FBB">
        <w:rPr>
          <w:rFonts w:ascii="Times New Roman" w:hAnsi="Times New Roman" w:cs="Times New Roman"/>
          <w:sz w:val="24"/>
          <w:szCs w:val="24"/>
        </w:rPr>
        <w:t>25» __июля__</w:t>
      </w:r>
      <w:r w:rsidRPr="00DB2FBB">
        <w:rPr>
          <w:rFonts w:ascii="Times New Roman" w:hAnsi="Times New Roman" w:cs="Times New Roman"/>
          <w:sz w:val="24"/>
          <w:szCs w:val="24"/>
        </w:rPr>
        <w:t>2012</w:t>
      </w:r>
      <w:r w:rsidR="00DB2FBB" w:rsidRPr="00DB2FB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87B21" w:rsidRPr="00DB2FBB" w:rsidRDefault="00887B21" w:rsidP="00356150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</w:p>
    <w:p w:rsidR="00887B21" w:rsidRPr="00DB2FBB" w:rsidRDefault="00887B21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Типовая программа дополнительного </w:t>
      </w:r>
    </w:p>
    <w:p w:rsidR="00887B21" w:rsidRPr="00DB2FBB" w:rsidRDefault="00887B21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образования    детей          и молодежи</w:t>
      </w:r>
    </w:p>
    <w:p w:rsidR="00887B21" w:rsidRPr="00DB2FBB" w:rsidRDefault="00887B21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  <w:lang w:val="be-BY"/>
        </w:rPr>
      </w:pPr>
      <w:r w:rsidRPr="00DB2FBB">
        <w:rPr>
          <w:rFonts w:ascii="Times New Roman" w:hAnsi="Times New Roman" w:cs="Times New Roman"/>
          <w:sz w:val="24"/>
          <w:szCs w:val="24"/>
          <w:lang w:val="be-BY"/>
        </w:rPr>
        <w:t>(</w:t>
      </w:r>
      <w:r w:rsidRPr="00DB2FBB">
        <w:rPr>
          <w:rFonts w:ascii="Times New Roman" w:hAnsi="Times New Roman" w:cs="Times New Roman"/>
          <w:sz w:val="24"/>
          <w:szCs w:val="24"/>
        </w:rPr>
        <w:t>технический профиль</w:t>
      </w:r>
      <w:r w:rsidRPr="00DB2FBB">
        <w:rPr>
          <w:rFonts w:ascii="Times New Roman" w:hAnsi="Times New Roman" w:cs="Times New Roman"/>
          <w:sz w:val="24"/>
          <w:szCs w:val="24"/>
          <w:lang w:val="be-BY"/>
        </w:rPr>
        <w:t>)</w:t>
      </w:r>
    </w:p>
    <w:p w:rsidR="00887B21" w:rsidRPr="00DB2FBB" w:rsidRDefault="00887B21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887B21" w:rsidRPr="00DB2FBB" w:rsidRDefault="00887B21" w:rsidP="00751D86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87B21" w:rsidRPr="00DB2FBB" w:rsidRDefault="00887B21" w:rsidP="007B71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Типовая программа дополнительного образования детей и молодежи технического профиля представляет собой технический нормативный правовой документ, определяющий модель процесса деятельности по техническому профилю при реализации образовательной программы дополнительного образования детей и молодежи.</w:t>
      </w:r>
    </w:p>
    <w:p w:rsidR="00887B21" w:rsidRPr="00DB2FBB" w:rsidRDefault="00887B21" w:rsidP="007B71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Программа имеет социально-педагогическую направленность и ориентирована на развитие личности учащегося, формирование и развитие его творческих способностей, удовлетворение его индивидуальных потребностей в интеллектуальном, нравственном, физическом совершенствовании, адаптацию к жизни в обществе, организацию свободного времени, профессиональную ориентацию. </w:t>
      </w:r>
    </w:p>
    <w:p w:rsidR="00887B21" w:rsidRPr="00DB2FBB" w:rsidRDefault="00887B21" w:rsidP="00DC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Технический профиль включает образовательные области (направления): техническое конструирование, техническое моделирование, художественно-техническое направление, предметно-техническое направление, профессионально-техническое направление и иные, которые определяются учебно-программной документацией образовательной программы детей и молодежи.</w:t>
      </w:r>
    </w:p>
    <w:p w:rsidR="00887B21" w:rsidRPr="00DB2FBB" w:rsidRDefault="00887B21" w:rsidP="00DC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Срок получения дополнительного образования детей и молодежи определяется учебно-программной документацией образовательной программы дополнительного образования детей и молодежи (программа объединения по интересам, индивидуальная программа, экспериментальная программа) по техническому профилю.</w:t>
      </w:r>
    </w:p>
    <w:p w:rsidR="00887B21" w:rsidRPr="00DB2FBB" w:rsidRDefault="00887B21" w:rsidP="00DC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B2FBB">
        <w:rPr>
          <w:rFonts w:ascii="Times New Roman" w:hAnsi="Times New Roman" w:cs="Times New Roman"/>
          <w:sz w:val="24"/>
          <w:szCs w:val="24"/>
        </w:rPr>
        <w:t xml:space="preserve"> реализации программы – обеспечение условий для обучения, воспитания и развития учащегося средствами технического творчества. </w:t>
      </w:r>
    </w:p>
    <w:p w:rsidR="00887B21" w:rsidRPr="00DB2FBB" w:rsidRDefault="00887B21" w:rsidP="00DC53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DB2FB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развивать мотивацию учащихся к познанию и творчеству;</w:t>
      </w:r>
    </w:p>
    <w:p w:rsidR="00887B21" w:rsidRPr="00DB2FBB" w:rsidRDefault="00887B21" w:rsidP="003A02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удовлетворять образовательные потребности учащихся в сфере технического творчества, изобретательства и рационализаторства, информационных технологий;</w:t>
      </w:r>
    </w:p>
    <w:p w:rsidR="00887B21" w:rsidRPr="00DB2FBB" w:rsidRDefault="00887B21" w:rsidP="003A02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формировать политехническое мировоззрение и пространственное мышление, ценности научно-исследовательской, инженерно-конструкторской и проектной деятельности;</w:t>
      </w:r>
    </w:p>
    <w:p w:rsidR="00887B21" w:rsidRPr="00DB2FBB" w:rsidRDefault="00887B21" w:rsidP="007A5185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профессионально ориентировать учащихся на технические специальности;</w:t>
      </w:r>
    </w:p>
    <w:p w:rsidR="00887B21" w:rsidRPr="00DB2FBB" w:rsidRDefault="00887B21" w:rsidP="007A518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укреплять физическое и нравственное здоровье учащихся;</w:t>
      </w:r>
    </w:p>
    <w:p w:rsidR="00887B21" w:rsidRPr="00DB2FBB" w:rsidRDefault="00887B21" w:rsidP="007A51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формировать культуру использования свободного времени учащихся.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Образовательный процесс при реализации типовой программы технического профиля осуществляется в объединениях по интересам или индивидуально с учетом возраста учащихся:</w:t>
      </w:r>
    </w:p>
    <w:p w:rsidR="00887B21" w:rsidRPr="00DB2FBB" w:rsidRDefault="00887B21" w:rsidP="007D4B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- 2 – 5 лет – не более 2 учебных часов в неделю;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- 6-10 лет – до 4 учебных часов в неделю; 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- 11-13 лет – до 6 учебных часов в неделю; 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 от 14 лет и старше – до 9-12 учебных часов в неделю.</w:t>
      </w:r>
    </w:p>
    <w:p w:rsidR="00887B21" w:rsidRPr="00DB2FBB" w:rsidRDefault="00887B21" w:rsidP="002F18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Продолжительность одного учебного часа – 45 минут, для детей дошкольного возраста – 35 минут.</w:t>
      </w:r>
    </w:p>
    <w:p w:rsidR="00887B21" w:rsidRPr="00DB2FBB" w:rsidRDefault="00887B21" w:rsidP="0079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Основной формой</w:t>
      </w:r>
      <w:r w:rsidRPr="00DB2FBB">
        <w:rPr>
          <w:rFonts w:ascii="Times New Roman" w:hAnsi="Times New Roman" w:cs="Times New Roman"/>
          <w:sz w:val="24"/>
          <w:szCs w:val="24"/>
        </w:rPr>
        <w:t xml:space="preserve"> организации образовательного процесса при реализации образовательной программы дополнительного образования детей и молодежи технического профиля является занятие (теоретическое и практическое). </w:t>
      </w:r>
    </w:p>
    <w:p w:rsidR="00887B21" w:rsidRPr="00DB2FBB" w:rsidRDefault="00887B21" w:rsidP="0079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В образовательном процессе при реализации образовательной программы дополнительного образования детей и молодежи технического профиля используются, как правило, смешанные виды занятий: чередование теоретических и практических видов деятельности.</w:t>
      </w:r>
    </w:p>
    <w:p w:rsidR="00887B21" w:rsidRPr="00DB2FBB" w:rsidRDefault="00887B21" w:rsidP="0079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В процессе практических занятий рекомендуется проводить физкультминутки, направленные на активацию дыхания, кровообращения и активный отдых группы мышц, задействованных при основной деятельности.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>Примерный перечень</w:t>
      </w:r>
      <w:r w:rsidRPr="00DB2FBB">
        <w:rPr>
          <w:rFonts w:ascii="Times New Roman" w:hAnsi="Times New Roman" w:cs="Times New Roman"/>
          <w:sz w:val="24"/>
          <w:szCs w:val="24"/>
        </w:rPr>
        <w:t xml:space="preserve"> 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>направлений и видов деятельности</w:t>
      </w:r>
      <w:r w:rsidRPr="00DB2FBB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 и молодежи по техническому профилю: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7B21" w:rsidRPr="00DB2FBB" w:rsidRDefault="00887B21" w:rsidP="007D4B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 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конструирование: </w:t>
      </w:r>
      <w:r w:rsidRPr="00DB2FBB">
        <w:rPr>
          <w:rFonts w:ascii="Times New Roman" w:hAnsi="Times New Roman" w:cs="Times New Roman"/>
          <w:sz w:val="24"/>
          <w:szCs w:val="24"/>
        </w:rPr>
        <w:t>разработка технической документации; создание реальных технических устройств,</w:t>
      </w:r>
      <w:r w:rsidRPr="00DB2FBB">
        <w:rPr>
          <w:sz w:val="24"/>
          <w:szCs w:val="24"/>
        </w:rPr>
        <w:t xml:space="preserve"> </w:t>
      </w:r>
      <w:r w:rsidRPr="00DB2FBB">
        <w:rPr>
          <w:rFonts w:ascii="Times New Roman" w:hAnsi="Times New Roman" w:cs="Times New Roman"/>
          <w:sz w:val="24"/>
          <w:szCs w:val="24"/>
        </w:rPr>
        <w:t>сооружений, машин, приборов, механизмов с признаками новизны,</w:t>
      </w:r>
    </w:p>
    <w:p w:rsidR="00887B21" w:rsidRPr="00DB2FBB" w:rsidRDefault="00887B21" w:rsidP="007D4B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>техническое моделирование</w:t>
      </w:r>
      <w:r w:rsidRPr="00DB2FBB">
        <w:rPr>
          <w:rFonts w:ascii="Times New Roman" w:hAnsi="Times New Roman" w:cs="Times New Roman"/>
          <w:sz w:val="24"/>
          <w:szCs w:val="24"/>
        </w:rPr>
        <w:t xml:space="preserve">: моделирование аналогов реально существующих технических устройств, приборов, оборудования, воспроизводящих или имитирующих их строение и действие; </w:t>
      </w:r>
    </w:p>
    <w:p w:rsidR="00887B21" w:rsidRPr="00DB2FBB" w:rsidRDefault="00887B21" w:rsidP="000D60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 х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>удожественно-техническое направление:</w:t>
      </w:r>
      <w:r w:rsidRPr="00DB2FBB">
        <w:rPr>
          <w:rFonts w:ascii="Times New Roman" w:hAnsi="Times New Roman" w:cs="Times New Roman"/>
          <w:sz w:val="24"/>
          <w:szCs w:val="24"/>
        </w:rPr>
        <w:t xml:space="preserve"> создание с помощью различных технических устройств, механизмов, приспособлений, приборов и оборудования художественных изделий или объектов духовной культуры; </w:t>
      </w:r>
    </w:p>
    <w:p w:rsidR="00887B21" w:rsidRPr="00DB2FBB" w:rsidRDefault="00887B21" w:rsidP="000D60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 п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>редметно-техническое направление:</w:t>
      </w:r>
      <w:r w:rsidRPr="00DB2FBB">
        <w:rPr>
          <w:rFonts w:ascii="Times New Roman" w:hAnsi="Times New Roman" w:cs="Times New Roman"/>
          <w:sz w:val="24"/>
          <w:szCs w:val="24"/>
        </w:rPr>
        <w:t xml:space="preserve"> расширение и углубление знаний, закрепление практических умений и навыков по различным предметам естественнонаучного цикла; приобретение знаний и умений, необходимых для практических работ по ремонту, наладке и изготовлению наглядных пособий, приборов, технических средств обучения;</w:t>
      </w:r>
    </w:p>
    <w:p w:rsidR="00887B21" w:rsidRPr="00DB2FBB" w:rsidRDefault="00887B21" w:rsidP="000D60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 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>профессионально-техническое направление:</w:t>
      </w:r>
      <w:r w:rsidRPr="00DB2FBB">
        <w:rPr>
          <w:rFonts w:ascii="Times New Roman" w:hAnsi="Times New Roman" w:cs="Times New Roman"/>
          <w:sz w:val="24"/>
          <w:szCs w:val="24"/>
        </w:rPr>
        <w:t xml:space="preserve"> изучение принципов действия, освоение, эксплуатация, обслуживание и ремонт различных технических устройств, машин и механизмов; приобретение определенных умений и навыков в актуальной области практической деятельности, облегчающих получение в будущем конкретных профессий, связанных с изучаемой техникой.</w:t>
      </w:r>
    </w:p>
    <w:p w:rsidR="00887B21" w:rsidRPr="00DB2FBB" w:rsidRDefault="00887B21" w:rsidP="000D60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Перечень направлений и видов деятельности может изменяться в соответствии с запросами учащихся, родителей, общества.</w:t>
      </w:r>
    </w:p>
    <w:p w:rsidR="00887B21" w:rsidRPr="00DB2FBB" w:rsidRDefault="00887B21" w:rsidP="00A316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  <w:r w:rsidRPr="00DB2FBB">
        <w:rPr>
          <w:rFonts w:ascii="Times New Roman" w:hAnsi="Times New Roman" w:cs="Times New Roman"/>
          <w:sz w:val="24"/>
          <w:szCs w:val="24"/>
        </w:rPr>
        <w:t xml:space="preserve"> раскрывает последовательность освоения содержания разделов, тем изучаемой образовательной области  учебного предмета, учебной дисциплины; определяет количество часов на каждую из них и соотношение учебного времени, отводимого на теоретические и практические занятия.</w:t>
      </w:r>
    </w:p>
    <w:p w:rsidR="00887B21" w:rsidRPr="00DB2FBB" w:rsidRDefault="00887B21" w:rsidP="00AC1151">
      <w:pPr>
        <w:shd w:val="clear" w:color="auto" w:fill="FFFFFF"/>
        <w:tabs>
          <w:tab w:val="left" w:pos="709"/>
          <w:tab w:val="left" w:pos="4562"/>
          <w:tab w:val="left" w:pos="6605"/>
        </w:tabs>
        <w:spacing w:line="322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Время, отведенное на изучение образовательных областей, тем, учебных предметов, учебных дисциплин определяется в соответствии с уровнями их изучения, сроками и формами получения образования, возрастом учащихся, ресурсным обеспечением.</w:t>
      </w:r>
    </w:p>
    <w:p w:rsidR="00887B21" w:rsidRPr="00DB2FBB" w:rsidRDefault="00887B21" w:rsidP="00AC1151">
      <w:pPr>
        <w:shd w:val="clear" w:color="auto" w:fill="FFFFFF"/>
        <w:tabs>
          <w:tab w:val="left" w:pos="709"/>
          <w:tab w:val="left" w:pos="4562"/>
          <w:tab w:val="left" w:pos="6605"/>
        </w:tabs>
        <w:spacing w:line="322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Для очной формы получения образования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2379"/>
        <w:gridCol w:w="1789"/>
        <w:gridCol w:w="2677"/>
        <w:gridCol w:w="2027"/>
      </w:tblGrid>
      <w:tr w:rsidR="00887B21" w:rsidRPr="00DB2FBB">
        <w:tc>
          <w:tcPr>
            <w:tcW w:w="699" w:type="dxa"/>
            <w:vMerge w:val="restart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79" w:type="dxa"/>
            <w:vMerge w:val="restart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разделов, тем </w:t>
            </w:r>
          </w:p>
        </w:tc>
        <w:tc>
          <w:tcPr>
            <w:tcW w:w="6493" w:type="dxa"/>
            <w:gridSpan w:val="3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87B21" w:rsidRPr="00DB2FBB">
        <w:trPr>
          <w:trHeight w:val="627"/>
        </w:trPr>
        <w:tc>
          <w:tcPr>
            <w:tcW w:w="699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</w:tcPr>
          <w:p w:rsidR="00887B21" w:rsidRPr="00DB2FBB" w:rsidRDefault="00887B21" w:rsidP="00DB2FBB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704" w:type="dxa"/>
            <w:gridSpan w:val="2"/>
          </w:tcPr>
          <w:p w:rsidR="00887B21" w:rsidRPr="00DB2FBB" w:rsidRDefault="00887B21" w:rsidP="00DB2FBB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В том числ</w:t>
            </w:r>
            <w:r w:rsidR="00DB2F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887B21" w:rsidRPr="00DB2FBB">
        <w:trPr>
          <w:trHeight w:val="519"/>
        </w:trPr>
        <w:tc>
          <w:tcPr>
            <w:tcW w:w="699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2027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</w:p>
        </w:tc>
      </w:tr>
      <w:tr w:rsidR="00887B21" w:rsidRPr="00DB2FBB" w:rsidTr="00DB2FBB">
        <w:trPr>
          <w:trHeight w:val="557"/>
        </w:trPr>
        <w:tc>
          <w:tcPr>
            <w:tcW w:w="699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от 30% до 50%</w:t>
            </w:r>
          </w:p>
        </w:tc>
        <w:tc>
          <w:tcPr>
            <w:tcW w:w="2027" w:type="dxa"/>
          </w:tcPr>
          <w:p w:rsidR="00887B21" w:rsidRPr="00DB2FBB" w:rsidRDefault="00887B21" w:rsidP="00DB2FBB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от 50% до 70%</w:t>
            </w:r>
          </w:p>
        </w:tc>
      </w:tr>
    </w:tbl>
    <w:p w:rsidR="00887B21" w:rsidRPr="00DB2FBB" w:rsidRDefault="00887B21" w:rsidP="00A31682">
      <w:pPr>
        <w:shd w:val="clear" w:color="auto" w:fill="FFFFFF"/>
        <w:tabs>
          <w:tab w:val="left" w:pos="2117"/>
          <w:tab w:val="left" w:pos="4562"/>
          <w:tab w:val="left" w:pos="6605"/>
        </w:tabs>
        <w:spacing w:line="322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Для заочной (дистанционной) формы получения образования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"/>
        <w:gridCol w:w="2404"/>
        <w:gridCol w:w="900"/>
        <w:gridCol w:w="1400"/>
        <w:gridCol w:w="1500"/>
        <w:gridCol w:w="1400"/>
        <w:gridCol w:w="1592"/>
      </w:tblGrid>
      <w:tr w:rsidR="00887B21" w:rsidRPr="00DB2FBB">
        <w:trPr>
          <w:trHeight w:val="251"/>
        </w:trPr>
        <w:tc>
          <w:tcPr>
            <w:tcW w:w="604" w:type="dxa"/>
            <w:vMerge w:val="restart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4" w:type="dxa"/>
            <w:vMerge w:val="restart"/>
          </w:tcPr>
          <w:p w:rsidR="00887B21" w:rsidRPr="00DB2FBB" w:rsidRDefault="00887B21" w:rsidP="00DB2FBB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Наименование тем, образовательных областей, учебных предметов</w:t>
            </w:r>
          </w:p>
        </w:tc>
        <w:tc>
          <w:tcPr>
            <w:tcW w:w="900" w:type="dxa"/>
            <w:vMerge w:val="restart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92" w:type="dxa"/>
            <w:gridSpan w:val="4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87B21" w:rsidRPr="00DB2FBB" w:rsidTr="00DB2FBB">
        <w:trPr>
          <w:trHeight w:val="793"/>
        </w:trPr>
        <w:tc>
          <w:tcPr>
            <w:tcW w:w="604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Теоретических </w:t>
            </w:r>
          </w:p>
        </w:tc>
        <w:tc>
          <w:tcPr>
            <w:tcW w:w="1500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</w:p>
        </w:tc>
        <w:tc>
          <w:tcPr>
            <w:tcW w:w="1400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92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  <w:r w:rsidR="00DB2F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 xml:space="preserve">ких </w:t>
            </w:r>
          </w:p>
        </w:tc>
      </w:tr>
      <w:tr w:rsidR="00887B21" w:rsidRPr="00DB2FBB">
        <w:tc>
          <w:tcPr>
            <w:tcW w:w="604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(20 %)</w:t>
            </w:r>
          </w:p>
        </w:tc>
        <w:tc>
          <w:tcPr>
            <w:tcW w:w="1500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 xml:space="preserve">(40 %)   </w:t>
            </w:r>
          </w:p>
        </w:tc>
        <w:tc>
          <w:tcPr>
            <w:tcW w:w="1400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(20 %)</w:t>
            </w:r>
          </w:p>
        </w:tc>
        <w:tc>
          <w:tcPr>
            <w:tcW w:w="1592" w:type="dxa"/>
          </w:tcPr>
          <w:p w:rsidR="00887B21" w:rsidRPr="00DB2FBB" w:rsidRDefault="00887B21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BB">
              <w:rPr>
                <w:rFonts w:ascii="Times New Roman" w:hAnsi="Times New Roman" w:cs="Times New Roman"/>
                <w:sz w:val="24"/>
                <w:szCs w:val="24"/>
              </w:rPr>
              <w:t>(20 %)</w:t>
            </w:r>
          </w:p>
        </w:tc>
      </w:tr>
    </w:tbl>
    <w:p w:rsidR="00887B21" w:rsidRPr="00DB2FBB" w:rsidRDefault="00887B21" w:rsidP="005453F2">
      <w:pPr>
        <w:tabs>
          <w:tab w:val="left" w:pos="709"/>
          <w:tab w:val="left" w:pos="993"/>
          <w:tab w:val="left" w:pos="297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ab/>
        <w:t>Содержание программы</w:t>
      </w:r>
      <w:r w:rsidRPr="00DB2FBB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Основу содержания типовой программы дополнительного образования детей и молодежи технического профиля составляет техническое творчество. 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В строгом соответствии с учебно-тематическим планом в этом компоненте программы представляется краткое описание теоретических и практических видов занятий, раскрывающих каждую тему каждого направления, образовательных областей получаемых в очных и заочных (дистанционном) формах получения образования.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Содержание программы дополнительного образования детей и молодежи технического профиля предполагает: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приобретение прочных знаний в области технического конструирования, технического моделирования, художественно-технического, предметно-технического, профессионально-технического и др.;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освоение основ физики, механики, радиоэлектроники, микропроцессорной техники, робототехники и др.;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знакомство с техническим дизайном и эргономикой;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знакомство с материалами, станочным оборудованием, приборами, контрольно-измерительными инструментами, которые используются в моделировании и конструировании, техническом обслуживании и ремонте технических моделей и объектов;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изучение слесарных и столярных видов работ в моделировании и конструировании технических моделей и объектов;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изучение этапов моделирования, конструирования и изготовления технических моделей и объектов различной сложности;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знакомство с эксплуатацией, управлением и техническим обслуживанием моделей и объектов, изготовленных и эксплуатируемых на занятиях;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использование компьютерной техники, программного обеспечения, интернет-технологий в моделировании и конструировании, эксплуатации технических моделей и объектов;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знакомство с основами рационализаторской и изобретательской работы, методы решения изобретательских задач;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 подготовка и участие в выставках, конкурсах, конференциях, слетах, форумах, соревнованиях и др.;</w:t>
      </w:r>
    </w:p>
    <w:p w:rsidR="00887B21" w:rsidRPr="00DB2FBB" w:rsidRDefault="00887B21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- участие в </w:t>
      </w:r>
      <w:r w:rsidRPr="00DB2FBB">
        <w:rPr>
          <w:sz w:val="24"/>
          <w:szCs w:val="24"/>
        </w:rPr>
        <w:t xml:space="preserve"> </w:t>
      </w:r>
      <w:r w:rsidRPr="00DB2FBB">
        <w:rPr>
          <w:rFonts w:ascii="Times New Roman" w:hAnsi="Times New Roman" w:cs="Times New Roman"/>
          <w:sz w:val="24"/>
          <w:szCs w:val="24"/>
        </w:rPr>
        <w:t>учебных экскурсиях.</w:t>
      </w:r>
    </w:p>
    <w:p w:rsidR="00887B21" w:rsidRPr="00DB2FBB" w:rsidRDefault="00887B21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</w:t>
      </w:r>
      <w:r w:rsidRPr="00DB2F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B21" w:rsidRPr="00DB2FBB" w:rsidRDefault="00887B21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В программе обозначают предполагаемые результаты по освоению участниками образовательного процесса областей, направлений . Эти результаты выражаются в системе усвоенных знаний и сформированных умений и навыков. </w:t>
      </w:r>
    </w:p>
    <w:p w:rsidR="00887B21" w:rsidRPr="00DB2FBB" w:rsidRDefault="00887B21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Ожидаемые результаты освоения программы для каждого уровня, года обучения и возраста учащихся имеют свои особенности. </w:t>
      </w:r>
    </w:p>
    <w:p w:rsidR="00887B21" w:rsidRPr="00DB2FBB" w:rsidRDefault="00887B21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Ожидаемые результаты соответствуют поставленной цели, комплексу задач в обучении, воспитании, развитии учащихся                         </w:t>
      </w:r>
      <w:bookmarkStart w:id="0" w:name="_GoBack"/>
      <w:bookmarkEnd w:id="0"/>
      <w:r w:rsidRPr="00DB2FBB">
        <w:rPr>
          <w:rFonts w:ascii="Times New Roman" w:hAnsi="Times New Roman" w:cs="Times New Roman"/>
          <w:sz w:val="24"/>
          <w:szCs w:val="24"/>
        </w:rPr>
        <w:t>по основным критериям:</w:t>
      </w:r>
    </w:p>
    <w:p w:rsidR="00887B21" w:rsidRPr="00DB2FBB" w:rsidRDefault="00887B21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lastRenderedPageBreak/>
        <w:t>- усвоение специальных теоретических знаний по изучению содержания образовательных областей, тем, учебных предметов, учебных дисциплин технического профиля;</w:t>
      </w:r>
    </w:p>
    <w:p w:rsidR="00887B21" w:rsidRPr="00DB2FBB" w:rsidRDefault="00887B21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 приобретение умений и навыков технической деятельности;</w:t>
      </w:r>
    </w:p>
    <w:p w:rsidR="00887B21" w:rsidRPr="00DB2FBB" w:rsidRDefault="00887B21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 публичное предъявление учащимися собственных результатов технической деятельности;</w:t>
      </w:r>
    </w:p>
    <w:p w:rsidR="00887B21" w:rsidRPr="00DB2FBB" w:rsidRDefault="00887B21" w:rsidP="007932F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- развитие личностных качеств учащихся.</w:t>
      </w:r>
    </w:p>
    <w:p w:rsidR="00887B21" w:rsidRPr="00DB2FBB" w:rsidRDefault="00887B21" w:rsidP="007932F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b/>
          <w:bCs/>
          <w:sz w:val="24"/>
          <w:szCs w:val="24"/>
        </w:rPr>
        <w:tab/>
        <w:t>Формы и методы реализации программы</w:t>
      </w:r>
    </w:p>
    <w:p w:rsidR="00887B21" w:rsidRPr="00DB2FBB" w:rsidRDefault="00887B21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Реализация типовой программы технического профиля требует традиционных и нетрадиционных форм и методов работы, направленных на создание оптимальных условий для достижения ожидаемых результатов в обучении, воспитании, развитии учащихся, удовлетворении их индивидуальных возможностей, потребностей, интересов, раскрытия личностного потенциала каждого. </w:t>
      </w:r>
    </w:p>
    <w:p w:rsidR="00887B21" w:rsidRPr="00DB2FBB" w:rsidRDefault="00887B21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  <w:u w:val="single"/>
        </w:rPr>
        <w:t>Формы обучения:</w:t>
      </w:r>
      <w:r w:rsidRPr="00DB2FBB">
        <w:rPr>
          <w:rFonts w:ascii="Times New Roman" w:hAnsi="Times New Roman" w:cs="Times New Roman"/>
          <w:sz w:val="24"/>
          <w:szCs w:val="24"/>
        </w:rPr>
        <w:t xml:space="preserve"> групповые и индивидуальные.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При групповых формах обучения (звеньевая, бригадная, кооперировано-групповая, дифференцированно-групповая, индивидуально-групповая) педагог дополнительного образования управляет обучением учащихся, распределенных по группам в составе объединения по интересам. 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Звеньевая форма обучения предполагает организацию образовательного процесса для постоянных групп учащихся при моделировании и конструировании сложных технических объектов, требующих длительного процесса реализации.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При бригадной форме организуется работа специально сформированных для выполнения определенных заданий временных групп.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Кооперировано-групповая форма предполагает деление объединения по интересам на группы, каждая из которых выполняет лишь часть общего, как правило, объемного задания. 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Дифференцированно-групповая форма обучения объединяет учащихся с одинаковыми учебными возможностями и уровнем сформированности практических умений и навыков.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При реализации типовой программы дополнительного образования детей и молодежи технического профиля наиболее распространенной является индивидуально-групповая форма обучения. Педагог дополнительного образования обучает учащихся разновозрастного состава, различного уровня подготовленности, поочередно работая с каждым и предлагая им практические задания. Рекомендуется также парная работа над выполнением конкретного задания.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При реализации типовой программы технического профиля на практических занятиях с применением уникального оборудования, технических устройств, приборов и механизмов, требующих повышенного внимания при их использовании, которые невозможно эксплуатировать при групповой форме обучения, рекомендуется применять индивидуальные формы обучения. 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Индивидуальные формы обучения используются также при реализации индивидуальной программы дополнительного образования детей и молодежи технического профиля с одаренными учащимися; учащимися из числа лиц с особенностями психофизического развития; учащимися, которые по уважительной причине не могут постоянно или временно посещать занятия; учащимися, получающими дополнительное образование в заочной (дистанционной) форме получения образования. 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  <w:u w:val="single"/>
        </w:rPr>
        <w:t>Методы обучения (общие)</w:t>
      </w:r>
      <w:r w:rsidRPr="00DB2FB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7B21" w:rsidRPr="00DB2FBB" w:rsidRDefault="00887B21" w:rsidP="008A28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 объяснительно-иллюстративный метод обучения – метод, при котором обучающиеся получают знания на занятиях во время беседы, лекции, тренинга, диспута, дискуссии, семинара, консультации, инструктажа, обсуждения; из учебной, технической, справочной литературы; через мультимедийные и экранные пособия, интернет и др.;</w:t>
      </w:r>
    </w:p>
    <w:p w:rsidR="00887B21" w:rsidRPr="00DB2FBB" w:rsidRDefault="00887B21" w:rsidP="008A28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lastRenderedPageBreak/>
        <w:tab/>
        <w:t>- репродуктивный метод обучения – метод, в котором применение изученного осуществляется на основе образца или правила. Здесь деятельность учащихся носит алгоритмический характер, выполняется по инструкциям, предписаниям, правилам в аналогичных, сходных с показанным образцом ситуациях;</w:t>
      </w:r>
    </w:p>
    <w:p w:rsidR="00887B21" w:rsidRPr="00DB2FBB" w:rsidRDefault="00887B21" w:rsidP="00AC04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 метод проблемного обучения – метод, при котором используются самые различные источники и средства. Педагог дополнительного образования детей и молодежи, прежде чем излагать материал, ставит проблему, формулирует техническую задачу, а затем, раскрывая систему доказательств, сравнивая точки зрения, различные подходы, показывает способ решения поставленной задачи;</w:t>
      </w:r>
    </w:p>
    <w:p w:rsidR="00887B21" w:rsidRPr="00DB2FBB" w:rsidRDefault="00887B21" w:rsidP="00AC04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 эвристический метод обучения применяется для организации активного поиска решения выдвинутых в обучении или самостоятельно сформулированных технических и познавательных задач. Для стимулирования активного поиска решения поставленных задач педагог дополнительного образования использует элементы теории решения изобретательских задач (ТРИЗ), применяет методы: мозговой штурм, проб и ошибок, синектики, морфологический анализ, фокальных объектов, контрольных вопросов, аналогий, объединения, секционирования, модифицирования, копирования прототипов, оптимального проектирования, унификации, агрегатирования, модификации, стандартизации, инверсии, конструирования «КАРУС» и др.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  <w:u w:val="single"/>
        </w:rPr>
        <w:t>Формы воспитания:</w:t>
      </w:r>
      <w:r w:rsidRPr="00DB2FBB">
        <w:rPr>
          <w:rFonts w:ascii="Times New Roman" w:hAnsi="Times New Roman" w:cs="Times New Roman"/>
          <w:sz w:val="24"/>
          <w:szCs w:val="24"/>
        </w:rPr>
        <w:t xml:space="preserve"> массовые, групповые, индивидуальные. </w:t>
      </w:r>
    </w:p>
    <w:p w:rsidR="00887B21" w:rsidRPr="00DB2FBB" w:rsidRDefault="00887B21" w:rsidP="004173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Рекомендуется проводить воспитательные мероприятия, развивающие творческие технические способности учащихся по направлениям:</w:t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-гражданско-патриотическое воспитание: тематические часы (авиации, автомобилиста, космонавтики, флота, радио, поиска в Интернете, компьютерной графики, изобретений (открытий) и др.), мероприятия, посвященные юбилейным и памятным датам в мире науки и технического творчества, конкурсы и акции патриотической направленности, мероприятия, приуроченные к наиболее значимым событиям в жизни белорусского государства и общества, экскурсии по местам воинской славы, на промышленные предприятия, в научные учреждения, презентации, показы рекламных роликов, круглые столы, встречи, конференции, интернет-форумы с участием государственных и общественных деятелей,  ветеранов войны и труда и др.;</w:t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 xml:space="preserve">- нравственное и эстетическое воспитание: выставки технического творчества, фестивали детского и молодежного видео, слеты юных техников и изобретателей, культпоходы, праздники, недели технического творчества, показ видеопрограмм о техническом творчестве, встречи с изобретателями и рационализаторами, учеными, авторами книг по технике и др.; </w:t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</w:t>
      </w:r>
      <w:r w:rsidRPr="00DB2FBB">
        <w:rPr>
          <w:sz w:val="24"/>
          <w:szCs w:val="24"/>
        </w:rPr>
        <w:t> </w:t>
      </w:r>
      <w:r w:rsidRPr="00DB2FBB">
        <w:rPr>
          <w:rFonts w:ascii="Times New Roman" w:hAnsi="Times New Roman" w:cs="Times New Roman"/>
          <w:sz w:val="24"/>
          <w:szCs w:val="24"/>
        </w:rPr>
        <w:t xml:space="preserve">воспитание культуры самопознания и саморегуляции личности: мероприятия на развитие творческих способностей и поддержку одаренных обучающихся (соревнования по автомодельному, авиамодельному, ракетомодельному, судомодельному спорту, юношескому мотомногоборью, радиоспорту, конкурсы научно-технического творчества детей и молодежи и др.); </w:t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 xml:space="preserve">- воспитание культуры здорового образа жизни: спартакиады по техническим видам спорта, дни здоровья и др.; </w:t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 xml:space="preserve">-семейное воспитание: тематические дни (семьи, матери), родительские клубы, детско-родительские  технические лаборатории, родительские гостиные, панорамы педагогического опыта, мастер-классы, тренинги, совместные праздники и технические соревнования и др.); </w:t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>- трудовое и профессиональное воспитание: слеты изобретателей и рационализаторов, тематические дни (профориентации, открытых дверей, профессии и др.), трудовые акции, профессионально-технические конкурсы в рамках будущей профессии и др.;</w:t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lastRenderedPageBreak/>
        <w:tab/>
        <w:t>- экологическое воспитание: экологические акции и игры, турниры, конкурсы проектов по использованию альтернативных источников энергии и энергосбережению, акции по сбору вторичного материального сырья и др.;</w:t>
      </w:r>
      <w:r w:rsidRPr="00DB2FBB">
        <w:rPr>
          <w:rFonts w:ascii="Times New Roman" w:hAnsi="Times New Roman" w:cs="Times New Roman"/>
          <w:sz w:val="24"/>
          <w:szCs w:val="24"/>
        </w:rPr>
        <w:tab/>
      </w:r>
    </w:p>
    <w:p w:rsidR="00887B21" w:rsidRPr="00DB2FBB" w:rsidRDefault="00887B21" w:rsidP="00062E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ab/>
        <w:t xml:space="preserve">- воспитание культуры безопасной жизнедеятельности: беседы, конкурсы, викторины по правилам безопасной жизнедеятельности и действиям в условиях чрезвычайных ситуаций и др. </w:t>
      </w:r>
    </w:p>
    <w:p w:rsidR="00887B21" w:rsidRPr="00DB2FBB" w:rsidRDefault="00887B21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  <w:u w:val="single"/>
        </w:rPr>
        <w:t>Литература и информационный ресурс</w:t>
      </w:r>
      <w:r w:rsidRPr="00DB2FBB">
        <w:rPr>
          <w:rFonts w:ascii="Times New Roman" w:hAnsi="Times New Roman" w:cs="Times New Roman"/>
          <w:sz w:val="24"/>
          <w:szCs w:val="24"/>
        </w:rPr>
        <w:t xml:space="preserve"> – литературные и информационные источники по каждому направлению деятельности указываются в соответствии с требованиями государственного стандарта по составлению библиографических записей.</w:t>
      </w:r>
    </w:p>
    <w:p w:rsidR="00887B21" w:rsidRPr="00DB2FBB" w:rsidRDefault="00887B21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Пример: </w:t>
      </w:r>
    </w:p>
    <w:p w:rsidR="00887B21" w:rsidRPr="00DB2FBB" w:rsidRDefault="00887B21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Педагогика: Большая современная энциклопедия / сост. Е. С. Рапацевич. – Минск: Современное слово, 2005.</w:t>
      </w:r>
    </w:p>
    <w:p w:rsidR="00887B21" w:rsidRPr="00DB2FBB" w:rsidRDefault="00887B21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>Поддубская, Г.С. Воспитываем самостоятельность / Г.С. Поддубская // Пачатковая школа. – 2010. – №8. – С.63-66.</w:t>
      </w:r>
    </w:p>
    <w:p w:rsidR="00887B21" w:rsidRPr="00DB2FBB" w:rsidRDefault="00887B21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Сайт [Электронный ресурс]. – Режим доступа: // </w:t>
      </w:r>
      <w:hyperlink r:id="rId7" w:history="1"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  <w:r w:rsidRPr="00DB2FBB">
        <w:rPr>
          <w:rFonts w:ascii="Times New Roman" w:hAnsi="Times New Roman" w:cs="Times New Roman"/>
          <w:sz w:val="24"/>
          <w:szCs w:val="24"/>
        </w:rPr>
        <w:t>. Дата доступа: 27.12.2011г.</w:t>
      </w:r>
    </w:p>
    <w:p w:rsidR="00887B21" w:rsidRPr="00DB2FBB" w:rsidRDefault="00887B21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FBB">
        <w:rPr>
          <w:rFonts w:ascii="Times New Roman" w:hAnsi="Times New Roman" w:cs="Times New Roman"/>
          <w:sz w:val="24"/>
          <w:szCs w:val="24"/>
        </w:rPr>
        <w:t xml:space="preserve">Электронная почта [Электронный ресурс]. – Режим доступа: // </w:t>
      </w:r>
      <w:hyperlink r:id="rId8" w:history="1"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DB2FBB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  <w:r w:rsidRPr="00DB2FBB">
        <w:rPr>
          <w:rFonts w:ascii="Times New Roman" w:hAnsi="Times New Roman" w:cs="Times New Roman"/>
          <w:sz w:val="24"/>
          <w:szCs w:val="24"/>
        </w:rPr>
        <w:t>. Дата доступа: 27.12.2011г.</w:t>
      </w:r>
    </w:p>
    <w:p w:rsidR="00887B21" w:rsidRPr="00DB2FBB" w:rsidRDefault="00887B21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B21" w:rsidRPr="00DB2FBB" w:rsidRDefault="00887B21" w:rsidP="008D5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87B21" w:rsidRPr="00DB2FBB" w:rsidSect="001364C2">
      <w:footerReference w:type="default" r:id="rId9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A12" w:rsidRDefault="009E6A12" w:rsidP="00BE6C5E">
      <w:pPr>
        <w:spacing w:after="0" w:line="240" w:lineRule="auto"/>
      </w:pPr>
      <w:r>
        <w:separator/>
      </w:r>
    </w:p>
  </w:endnote>
  <w:endnote w:type="continuationSeparator" w:id="0">
    <w:p w:rsidR="009E6A12" w:rsidRDefault="009E6A12" w:rsidP="00BE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B21" w:rsidRPr="00BE6C5E" w:rsidRDefault="00773B12">
    <w:pPr>
      <w:pStyle w:val="a6"/>
      <w:jc w:val="center"/>
      <w:rPr>
        <w:rFonts w:ascii="Times New Roman" w:hAnsi="Times New Roman" w:cs="Times New Roman"/>
        <w:sz w:val="20"/>
        <w:szCs w:val="20"/>
      </w:rPr>
    </w:pPr>
    <w:r w:rsidRPr="00BE6C5E">
      <w:rPr>
        <w:rFonts w:ascii="Times New Roman" w:hAnsi="Times New Roman" w:cs="Times New Roman"/>
        <w:sz w:val="20"/>
        <w:szCs w:val="20"/>
      </w:rPr>
      <w:fldChar w:fldCharType="begin"/>
    </w:r>
    <w:r w:rsidR="00887B21" w:rsidRPr="00BE6C5E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BE6C5E">
      <w:rPr>
        <w:rFonts w:ascii="Times New Roman" w:hAnsi="Times New Roman" w:cs="Times New Roman"/>
        <w:sz w:val="20"/>
        <w:szCs w:val="20"/>
      </w:rPr>
      <w:fldChar w:fldCharType="separate"/>
    </w:r>
    <w:r w:rsidR="00DB2FBB">
      <w:rPr>
        <w:rFonts w:ascii="Times New Roman" w:hAnsi="Times New Roman" w:cs="Times New Roman"/>
        <w:noProof/>
        <w:sz w:val="20"/>
        <w:szCs w:val="20"/>
      </w:rPr>
      <w:t>2</w:t>
    </w:r>
    <w:r w:rsidRPr="00BE6C5E">
      <w:rPr>
        <w:rFonts w:ascii="Times New Roman" w:hAnsi="Times New Roman" w:cs="Times New Roman"/>
        <w:sz w:val="20"/>
        <w:szCs w:val="20"/>
      </w:rPr>
      <w:fldChar w:fldCharType="end"/>
    </w:r>
  </w:p>
  <w:p w:rsidR="00887B21" w:rsidRDefault="00887B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A12" w:rsidRDefault="009E6A12" w:rsidP="00BE6C5E">
      <w:pPr>
        <w:spacing w:after="0" w:line="240" w:lineRule="auto"/>
      </w:pPr>
      <w:r>
        <w:separator/>
      </w:r>
    </w:p>
  </w:footnote>
  <w:footnote w:type="continuationSeparator" w:id="0">
    <w:p w:rsidR="009E6A12" w:rsidRDefault="009E6A12" w:rsidP="00BE6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39EF"/>
    <w:multiLevelType w:val="hybridMultilevel"/>
    <w:tmpl w:val="96F6E92A"/>
    <w:lvl w:ilvl="0" w:tplc="9A0E9B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67B7D72"/>
    <w:multiLevelType w:val="hybridMultilevel"/>
    <w:tmpl w:val="D4E2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658C0"/>
    <w:multiLevelType w:val="multilevel"/>
    <w:tmpl w:val="402AE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75A2227"/>
    <w:multiLevelType w:val="hybridMultilevel"/>
    <w:tmpl w:val="F510EF22"/>
    <w:lvl w:ilvl="0" w:tplc="9A0E9B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3D5"/>
    <w:rsid w:val="000025D3"/>
    <w:rsid w:val="00037583"/>
    <w:rsid w:val="00043960"/>
    <w:rsid w:val="000514F5"/>
    <w:rsid w:val="00062E71"/>
    <w:rsid w:val="000C33AD"/>
    <w:rsid w:val="000D609E"/>
    <w:rsid w:val="000D7727"/>
    <w:rsid w:val="000E176A"/>
    <w:rsid w:val="000F35D9"/>
    <w:rsid w:val="000F5E81"/>
    <w:rsid w:val="00107BBD"/>
    <w:rsid w:val="001210D7"/>
    <w:rsid w:val="001364C2"/>
    <w:rsid w:val="001643B6"/>
    <w:rsid w:val="00172EBB"/>
    <w:rsid w:val="0017449A"/>
    <w:rsid w:val="001A00B7"/>
    <w:rsid w:val="001A47FA"/>
    <w:rsid w:val="001B0743"/>
    <w:rsid w:val="001B5936"/>
    <w:rsid w:val="001E1FEC"/>
    <w:rsid w:val="001E6466"/>
    <w:rsid w:val="00204D40"/>
    <w:rsid w:val="00207565"/>
    <w:rsid w:val="002155DC"/>
    <w:rsid w:val="002274C1"/>
    <w:rsid w:val="00240A8C"/>
    <w:rsid w:val="002411B7"/>
    <w:rsid w:val="00241D19"/>
    <w:rsid w:val="00267CF5"/>
    <w:rsid w:val="0027095F"/>
    <w:rsid w:val="00275735"/>
    <w:rsid w:val="00280C60"/>
    <w:rsid w:val="002A27DD"/>
    <w:rsid w:val="002A4550"/>
    <w:rsid w:val="002A4C5A"/>
    <w:rsid w:val="002B1FB5"/>
    <w:rsid w:val="002B4DC0"/>
    <w:rsid w:val="002D3E22"/>
    <w:rsid w:val="002E3F84"/>
    <w:rsid w:val="002F1838"/>
    <w:rsid w:val="00315850"/>
    <w:rsid w:val="003364D7"/>
    <w:rsid w:val="00337922"/>
    <w:rsid w:val="00344BD4"/>
    <w:rsid w:val="00344DE4"/>
    <w:rsid w:val="003465B3"/>
    <w:rsid w:val="00356150"/>
    <w:rsid w:val="00387B0A"/>
    <w:rsid w:val="003A02E2"/>
    <w:rsid w:val="003A3B5B"/>
    <w:rsid w:val="003A76A1"/>
    <w:rsid w:val="003D1054"/>
    <w:rsid w:val="003D5925"/>
    <w:rsid w:val="003F250C"/>
    <w:rsid w:val="003F5AB6"/>
    <w:rsid w:val="00412004"/>
    <w:rsid w:val="0041732E"/>
    <w:rsid w:val="00425F06"/>
    <w:rsid w:val="0046255F"/>
    <w:rsid w:val="00463BDA"/>
    <w:rsid w:val="004846F1"/>
    <w:rsid w:val="00494AB3"/>
    <w:rsid w:val="004A42C6"/>
    <w:rsid w:val="004C0073"/>
    <w:rsid w:val="004C6AEB"/>
    <w:rsid w:val="004D528B"/>
    <w:rsid w:val="004D66B1"/>
    <w:rsid w:val="004E1A81"/>
    <w:rsid w:val="004F0F87"/>
    <w:rsid w:val="00505347"/>
    <w:rsid w:val="0050586E"/>
    <w:rsid w:val="005220EA"/>
    <w:rsid w:val="005453F2"/>
    <w:rsid w:val="00580D36"/>
    <w:rsid w:val="005A5B03"/>
    <w:rsid w:val="005A7E1C"/>
    <w:rsid w:val="005E2E1F"/>
    <w:rsid w:val="0060292F"/>
    <w:rsid w:val="00604442"/>
    <w:rsid w:val="00633AC7"/>
    <w:rsid w:val="006634D7"/>
    <w:rsid w:val="00675178"/>
    <w:rsid w:val="00682FF4"/>
    <w:rsid w:val="006960FC"/>
    <w:rsid w:val="006A7641"/>
    <w:rsid w:val="006C46CA"/>
    <w:rsid w:val="006D1F9C"/>
    <w:rsid w:val="006D46D8"/>
    <w:rsid w:val="006E24F4"/>
    <w:rsid w:val="006E6C1D"/>
    <w:rsid w:val="007017B5"/>
    <w:rsid w:val="007217FE"/>
    <w:rsid w:val="00751D86"/>
    <w:rsid w:val="0076388A"/>
    <w:rsid w:val="007643AC"/>
    <w:rsid w:val="007650C3"/>
    <w:rsid w:val="00771D17"/>
    <w:rsid w:val="00771DA5"/>
    <w:rsid w:val="0077218F"/>
    <w:rsid w:val="00773B12"/>
    <w:rsid w:val="00792FD4"/>
    <w:rsid w:val="007932F7"/>
    <w:rsid w:val="007A5185"/>
    <w:rsid w:val="007B7199"/>
    <w:rsid w:val="007D4B28"/>
    <w:rsid w:val="007E1347"/>
    <w:rsid w:val="007F2341"/>
    <w:rsid w:val="00811C1B"/>
    <w:rsid w:val="008125DC"/>
    <w:rsid w:val="008453E6"/>
    <w:rsid w:val="008456D2"/>
    <w:rsid w:val="008677E2"/>
    <w:rsid w:val="00871F52"/>
    <w:rsid w:val="00872F73"/>
    <w:rsid w:val="00877FD1"/>
    <w:rsid w:val="00882218"/>
    <w:rsid w:val="008873FC"/>
    <w:rsid w:val="00887B21"/>
    <w:rsid w:val="008901CA"/>
    <w:rsid w:val="008A286C"/>
    <w:rsid w:val="008A6BAF"/>
    <w:rsid w:val="008B470A"/>
    <w:rsid w:val="008B5FB6"/>
    <w:rsid w:val="008D5D18"/>
    <w:rsid w:val="008E143C"/>
    <w:rsid w:val="00916790"/>
    <w:rsid w:val="00926D8C"/>
    <w:rsid w:val="009949FE"/>
    <w:rsid w:val="009B00A3"/>
    <w:rsid w:val="009B1BAB"/>
    <w:rsid w:val="009D19D5"/>
    <w:rsid w:val="009D73F1"/>
    <w:rsid w:val="009E15CA"/>
    <w:rsid w:val="009E6A12"/>
    <w:rsid w:val="009F47B1"/>
    <w:rsid w:val="009F734D"/>
    <w:rsid w:val="00A106CD"/>
    <w:rsid w:val="00A1674C"/>
    <w:rsid w:val="00A20F37"/>
    <w:rsid w:val="00A31682"/>
    <w:rsid w:val="00A87D64"/>
    <w:rsid w:val="00AA3317"/>
    <w:rsid w:val="00AB786F"/>
    <w:rsid w:val="00AC0496"/>
    <w:rsid w:val="00AC1151"/>
    <w:rsid w:val="00AC25C2"/>
    <w:rsid w:val="00AC4DC3"/>
    <w:rsid w:val="00AE05D8"/>
    <w:rsid w:val="00AE2604"/>
    <w:rsid w:val="00AF0A90"/>
    <w:rsid w:val="00AF282D"/>
    <w:rsid w:val="00B01716"/>
    <w:rsid w:val="00B10AFB"/>
    <w:rsid w:val="00B213DC"/>
    <w:rsid w:val="00B70B9B"/>
    <w:rsid w:val="00B718FC"/>
    <w:rsid w:val="00B86382"/>
    <w:rsid w:val="00BB276A"/>
    <w:rsid w:val="00BB4428"/>
    <w:rsid w:val="00BD004A"/>
    <w:rsid w:val="00BE1812"/>
    <w:rsid w:val="00BE1B30"/>
    <w:rsid w:val="00BE6C5E"/>
    <w:rsid w:val="00C3681F"/>
    <w:rsid w:val="00C44519"/>
    <w:rsid w:val="00C663A4"/>
    <w:rsid w:val="00C7069B"/>
    <w:rsid w:val="00C747FB"/>
    <w:rsid w:val="00C77F46"/>
    <w:rsid w:val="00CB3097"/>
    <w:rsid w:val="00CB761B"/>
    <w:rsid w:val="00CC5EFC"/>
    <w:rsid w:val="00CD2DF4"/>
    <w:rsid w:val="00D446B9"/>
    <w:rsid w:val="00D77E55"/>
    <w:rsid w:val="00D801C9"/>
    <w:rsid w:val="00D81FD6"/>
    <w:rsid w:val="00D8560F"/>
    <w:rsid w:val="00D966B9"/>
    <w:rsid w:val="00D972F6"/>
    <w:rsid w:val="00DA3508"/>
    <w:rsid w:val="00DA5D07"/>
    <w:rsid w:val="00DB2FBB"/>
    <w:rsid w:val="00DB6891"/>
    <w:rsid w:val="00DC53D5"/>
    <w:rsid w:val="00DC61E7"/>
    <w:rsid w:val="00DF0ACC"/>
    <w:rsid w:val="00DF3003"/>
    <w:rsid w:val="00E176EF"/>
    <w:rsid w:val="00E33D04"/>
    <w:rsid w:val="00E521B7"/>
    <w:rsid w:val="00E52747"/>
    <w:rsid w:val="00E727CC"/>
    <w:rsid w:val="00E91713"/>
    <w:rsid w:val="00E9540C"/>
    <w:rsid w:val="00EA0BDA"/>
    <w:rsid w:val="00EC3539"/>
    <w:rsid w:val="00EE2F4C"/>
    <w:rsid w:val="00EF6CCF"/>
    <w:rsid w:val="00F020BC"/>
    <w:rsid w:val="00F0477F"/>
    <w:rsid w:val="00F245C4"/>
    <w:rsid w:val="00F25EAA"/>
    <w:rsid w:val="00F27804"/>
    <w:rsid w:val="00F364CE"/>
    <w:rsid w:val="00F50F51"/>
    <w:rsid w:val="00F63EB2"/>
    <w:rsid w:val="00F652F5"/>
    <w:rsid w:val="00F7087E"/>
    <w:rsid w:val="00F770FF"/>
    <w:rsid w:val="00F93CF0"/>
    <w:rsid w:val="00FA7798"/>
    <w:rsid w:val="00FE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B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A779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BE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BE6C5E"/>
  </w:style>
  <w:style w:type="paragraph" w:styleId="a6">
    <w:name w:val="footer"/>
    <w:basedOn w:val="a"/>
    <w:link w:val="a7"/>
    <w:uiPriority w:val="99"/>
    <w:rsid w:val="00BE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BE6C5E"/>
  </w:style>
  <w:style w:type="paragraph" w:styleId="a8">
    <w:name w:val="footnote text"/>
    <w:basedOn w:val="a"/>
    <w:link w:val="a9"/>
    <w:uiPriority w:val="99"/>
    <w:semiHidden/>
    <w:rsid w:val="00344BD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44BD4"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44BD4"/>
    <w:rPr>
      <w:vertAlign w:val="superscript"/>
    </w:rPr>
  </w:style>
  <w:style w:type="paragraph" w:styleId="ab">
    <w:name w:val="List Paragraph"/>
    <w:basedOn w:val="a"/>
    <w:uiPriority w:val="99"/>
    <w:qFormat/>
    <w:rsid w:val="00DB6891"/>
    <w:pPr>
      <w:ind w:left="720"/>
    </w:pPr>
  </w:style>
  <w:style w:type="character" w:styleId="ac">
    <w:name w:val="Hyperlink"/>
    <w:basedOn w:val="a0"/>
    <w:uiPriority w:val="99"/>
    <w:rsid w:val="006E24F4"/>
    <w:rPr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751D86"/>
    <w:pPr>
      <w:shd w:val="clear" w:color="auto" w:fill="000080"/>
    </w:pPr>
    <w:rPr>
      <w:sz w:val="2"/>
      <w:szCs w:val="2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872F73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</Pages>
  <Words>2393</Words>
  <Characters>13646</Characters>
  <Application>Microsoft Office Word</Application>
  <DocSecurity>0</DocSecurity>
  <Lines>113</Lines>
  <Paragraphs>32</Paragraphs>
  <ScaleCrop>false</ScaleCrop>
  <Company>Microsoft</Company>
  <LinksUpToDate>false</LinksUpToDate>
  <CharactersWithSpaces>16007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cp:lastPrinted>2012-10-17T17:08:00Z</cp:lastPrinted>
  <dcterms:created xsi:type="dcterms:W3CDTF">2012-06-07T08:02:00Z</dcterms:created>
  <dcterms:modified xsi:type="dcterms:W3CDTF">2012-10-17T17:11:00Z</dcterms:modified>
</cp:coreProperties>
</file>